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DF" w:rsidRPr="005F3DDF" w:rsidRDefault="005F3DDF" w:rsidP="005F3DDF">
      <w:pPr>
        <w:ind w:hanging="709"/>
        <w:jc w:val="right"/>
        <w:rPr>
          <w:rFonts w:ascii="Times New Roman" w:eastAsia="Times New Roman" w:hAnsi="Times New Roman"/>
          <w:b/>
          <w:kern w:val="32"/>
          <w:sz w:val="24"/>
          <w:szCs w:val="24"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>PRILOG 2.a</w:t>
      </w:r>
    </w:p>
    <w:p w:rsidR="005F3DDF" w:rsidRPr="005F3DDF" w:rsidRDefault="00656D41" w:rsidP="005F3DDF">
      <w:pPr>
        <w:ind w:hanging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Obveznik </w:t>
      </w:r>
      <w:r w:rsidRPr="00656D41">
        <w:rPr>
          <w:rFonts w:ascii="Times New Roman" w:eastAsia="Times New Roman" w:hAnsi="Times New Roman"/>
          <w:b/>
          <w:kern w:val="32"/>
          <w:sz w:val="24"/>
          <w:szCs w:val="24"/>
          <w:u w:val="single"/>
        </w:rPr>
        <w:t>OSNOVNA ŠKOLA DIVŠIĆI</w:t>
      </w:r>
      <w:r w:rsidR="005F3DDF" w:rsidRPr="005F3DDF"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 </w:t>
      </w:r>
    </w:p>
    <w:p w:rsidR="005F3DDF" w:rsidRPr="005F3DDF" w:rsidRDefault="005F3DDF" w:rsidP="005F3DDF">
      <w:pPr>
        <w:jc w:val="center"/>
        <w:rPr>
          <w:rFonts w:eastAsia="Times New Roman"/>
          <w:b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 xml:space="preserve">UPITNIK O FISKALNOJ ODGOVORNOSTI ZA OBVEZNIKE UTVRĐENE U </w:t>
      </w:r>
      <w:r w:rsidRPr="005F3DDF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REGISTRU PRORAČUNSKIH I IZVANPRORAČUNSKIH KORISNIKA</w:t>
      </w:r>
      <w:r w:rsidRPr="005F3DDF">
        <w:rPr>
          <w:rFonts w:ascii="Times New Roman" w:eastAsia="Times New Roman" w:hAnsi="Times New Roman"/>
          <w:b/>
          <w:sz w:val="24"/>
          <w:szCs w:val="24"/>
        </w:rPr>
        <w:t xml:space="preserve"> ZA PRORAČUNSKU GODINU</w:t>
      </w:r>
      <w:r w:rsidR="00656D41" w:rsidRPr="00656D4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2018</w:t>
      </w: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"/>
        <w:gridCol w:w="5987"/>
        <w:gridCol w:w="830"/>
        <w:gridCol w:w="727"/>
        <w:gridCol w:w="703"/>
        <w:gridCol w:w="5582"/>
      </w:tblGrid>
      <w:tr w:rsidR="005F3DDF" w:rsidRPr="005F3DDF" w:rsidTr="00604C26">
        <w:trPr>
          <w:trHeight w:val="255"/>
        </w:trPr>
        <w:tc>
          <w:tcPr>
            <w:tcW w:w="772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5987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582" w:type="dxa"/>
            <w:vMerge w:val="restart"/>
            <w:shd w:val="clear" w:color="auto" w:fill="C0C0C0"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5F3DDF" w:rsidRPr="005F3DDF" w:rsidTr="00604C26">
        <w:trPr>
          <w:trHeight w:val="615"/>
        </w:trPr>
        <w:tc>
          <w:tcPr>
            <w:tcW w:w="77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7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58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84"/>
        </w:trPr>
        <w:tc>
          <w:tcPr>
            <w:tcW w:w="14601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PLANIRANJE PRORAČUNA/FINANCIJSKOG PLANA</w:t>
            </w:r>
          </w:p>
        </w:tc>
      </w:tr>
      <w:tr w:rsidR="005F3DDF" w:rsidRPr="005F3DDF" w:rsidTr="00604C26">
        <w:trPr>
          <w:trHeight w:val="9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Strateški plan je sastavljen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604C26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Programi iz financijskog plana povezani su s ciljevima iz strateškog plana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(odgovaraju ministarstva i druga tijela državne uprave na razini razdjela organizacijske klasifikacije)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656D41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vezne tablice 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ovo pitanje nije primjenjivo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ciljeve iz strateškog plana utvrđeni su i procijenjeni rizici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656D41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tablica rizika</w:t>
            </w:r>
          </w:p>
        </w:tc>
      </w:tr>
      <w:tr w:rsidR="005F3DDF" w:rsidRPr="005F3DDF" w:rsidTr="00604C26">
        <w:trPr>
          <w:trHeight w:val="239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Upravno tijelo nadležno za financije jedinice lokalne i područne (regionalne) samouprave nakon primitka uputa za izradu proračuna jedinice lokalne i područne (regionalne) samouprave od Ministarstva financija izradilo je i dostavilo proračunskim i izvanproračunskim korisnicima jedinice lokalne i područne (regionalne) samouprave upute za izradu proračuna jedinice lokalne i područne (regionalne) samouprave s limitima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i izvanproračunske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656D4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</w:tc>
      </w:tr>
      <w:tr w:rsidR="005F3DDF" w:rsidRPr="005F3DDF" w:rsidTr="00604C26">
        <w:trPr>
          <w:trHeight w:val="55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je nakon primitka uputa za izradu prijedloga državnog proračuna od Ministarstva financija izradilo i dostavilo proračunskim korisnicima iz svoje nadležnosti upute s limitima,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aktivnosti,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a u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razdoblju privremenog financiranja, ministarstvo je, nakon primitka uputa za izradu financijskih planova proračunskih i izvanproračunskih korisnika državnog proračuna za prva tri mjeseca proračunske godine od Ministarstva financija, izradilo i dostavilo upute s limitima plana za prva tri mjeseca proračunske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godine korisnicima iz svoje nadležnosti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213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državnog proračuna sadrži prihode i primitke iskazane po vrstama, rashode i izdatke predviđene za trogodišnje razdoblje, razvrstane prema proračunskim klasifikacijama i obrazloženje prijedloga financijskog plana, a u razdoblju privremenog financiranja, 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</w:t>
            </w:r>
          </w:p>
        </w:tc>
      </w:tr>
      <w:tr w:rsidR="005F3DDF" w:rsidRPr="005F3DDF" w:rsidTr="00604C26">
        <w:trPr>
          <w:trHeight w:val="1369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jedinice lokalne i područne (regionalne) samouprave sadrži prihode i primitke iskazane po vrstama, rashode i izdatke predviđene za trogodišnje razdoblje, razvrstane prema proračunskim klasifikacijama te obrazloženje prijedloga financijskog plana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</w:tc>
      </w:tr>
      <w:tr w:rsidR="005F3DDF" w:rsidRPr="005F3DDF" w:rsidTr="00604C26">
        <w:trPr>
          <w:trHeight w:val="296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Obrazloženje financijskog plana proračunskog korisnika državnog proračuna i proračunskog korisnika jedinice lokalne i područne (regionalne) samouprave sadrži sažetak djelokruga rada proračunskog korisnika, obrazložene programe, zakonske i druge podloge na kojima se zasnivaju programi, usklađene ciljeve, strategiju i programe s dokumentima dugoročnog razvoja, ishodište i pokazatelje na kojima se zasnivaju izračuni i ocjene potrebnih sredstava za provođenje programa, izvještaj o postignutim ciljevima i rezultatima programa temeljenim na pokazateljima uspješnosti iz nadležnosti proračunskog korisnika u prethodnoj godini te ostala obrazloženja i dokumentaciju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obrazloženja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pitanje nije primjenjivo za proračunske korisnike državnog proračuna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69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Financijski plan izvanproračunskog korisnika državnog proračuna i jedinice lokalne i područne (regionalne) samouprave sadrži prihode i primitke iskazane po vrstama, rashode i izdatke predviđene za trogodišnje razdoblje, razvrstane prema proračunskim klasifikacijama i obrazloženje prijedloga financijskog plana, a u razdoblju privremenog financiranja, financijski plan izvanproračunskog korisnika državnog proračuna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03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Usklađeni prijedlog financijskog plana ministarstva sastavljen je temeljem prikupljenih i objedinjenih prijedloga financijskih planova proračunskih korisnika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provesti analizu na način da se zbroje prihodi i rashodi iz financijskih planova proračunskih korisnika te prihodi i rashodi iz financijskog plana nadležnog ministarstva bez proračunskih korisnika te usporede s podacima u usklađenom financijskom planu </w:t>
            </w:r>
          </w:p>
        </w:tc>
      </w:tr>
      <w:tr w:rsidR="005F3DDF" w:rsidRPr="005F3DDF" w:rsidTr="00604C26">
        <w:trPr>
          <w:trHeight w:val="1067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Godišnji plan rada je sastavljen u skladu sa strateškim i financijskim planom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656D4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604C26">
        <w:trPr>
          <w:trHeight w:val="786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opći i posebni dio proračuna jedinice lokalne i područne (regionalne) samouprave, predstavničkom tijelu na usvajanje upućen je i plan razvojnih programa koji sadrži ciljeve te prioritete razvoja jedinice lokalne i područne (regionalne) samouprave povezane s programskom i organizacijskom klasifikacijom proračuna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plana razvojnih programa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2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Čelnik jedinice lokalne i područne (regionalne) samouprave uputio je prijedlog proračuna i projekcija predstavničkom tijelu na donošenje u zakonom predviđenom roku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odnosno drugi dokaz da je prijedlog proračuna i projekcija predan predstavničkom tijelu </w:t>
            </w:r>
          </w:p>
        </w:tc>
      </w:tr>
      <w:tr w:rsidR="005F3DDF" w:rsidRPr="005F3DDF" w:rsidTr="00604C26">
        <w:trPr>
          <w:trHeight w:val="51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Doneseni proračun objavljen je u službenom glasilu jedinice lokalne i područne (regionalne) samouprave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broj i naziv službenog glasila i datum objave 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proračun jedinice lokalne i područne (regionalne) samouprave odnosno financijski plan proračunskog i izvanproračunskog korisnika za iduću proračunsku godinu, donijele su se i projekcije za sljedeće dvije proračunske godine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broj i naziv službenog glasila i datum objave za proračune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 za proračunske i izvanproračunske korisnike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pitanje nije primjenjivo za proračunske i izvanproračunske korisnike državnog proračuna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Čelnik je u roku 30 dana od stupanja na snagu državnog proračuna donio odluku o prijenosu ovlasti i odgovornosti za provedbu strateškog plana i upravljanje proračunskim sredstvima osiguranim u financijskom planu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656D4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odluke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73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Proračun te izmjene i dopune i odluka o izvršavanju dostavljeni su Ministarstvu financija u roku od 15 dana od dana njihova stupanja na snagu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se zaduživala/ davala suglasnost za zaduživanje/jamstvo sukladno odredbama Zakona o proračunu i Pravilnika o postupku zaduživanja te davanja jamstava i suglasnosti jedinica lokalne i područne (regionalne) samouprave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i danih suglasnosti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footerReference w:type="even" r:id="rId8"/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27"/>
        <w:gridCol w:w="5440"/>
        <w:gridCol w:w="546"/>
        <w:gridCol w:w="109"/>
        <w:gridCol w:w="567"/>
        <w:gridCol w:w="709"/>
        <w:gridCol w:w="1701"/>
        <w:gridCol w:w="4536"/>
      </w:tblGrid>
      <w:tr w:rsidR="005F3DDF" w:rsidRPr="005F3DDF" w:rsidTr="00604C26">
        <w:trPr>
          <w:trHeight w:val="255"/>
        </w:trPr>
        <w:tc>
          <w:tcPr>
            <w:tcW w:w="824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467" w:type="dxa"/>
            <w:gridSpan w:val="2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32" w:type="dxa"/>
            <w:gridSpan w:val="5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536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374"/>
        </w:trPr>
        <w:tc>
          <w:tcPr>
            <w:tcW w:w="824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6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4536" w:type="dxa"/>
            <w:vMerge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431"/>
        </w:trPr>
        <w:tc>
          <w:tcPr>
            <w:tcW w:w="14459" w:type="dxa"/>
            <w:gridSpan w:val="9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IZVRŠAVANJE PRORAČUNA/FINACIJSKOG PLANA</w:t>
            </w:r>
          </w:p>
        </w:tc>
      </w:tr>
      <w:tr w:rsidR="005F3DDF" w:rsidRPr="005F3DDF" w:rsidTr="00604C26">
        <w:trPr>
          <w:trHeight w:val="45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Procedura stvaranja ugovornih obveza jasno je definirana i dostupna svim ustrojstvenim jedinicama/upravnim odjelima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604C26">
        <w:trPr>
          <w:trHeight w:val="1892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Obveze po ugovorima koji zahtijevaju plaćanje iz proračuna u sljedećim godinama preuzimale su se isključivo uz suglasnost ministra financija/Vlade Republike Hrvatske odnosno općinskog načelnika /gradonačelnika /župana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proračunski korisnici državnog proračuna i proračunski korisnici proračuna jedinica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suglasnosti na uzorku od najviše 20</w:t>
            </w:r>
          </w:p>
        </w:tc>
      </w:tr>
      <w:tr w:rsidR="005F3DDF" w:rsidRPr="005F3DDF" w:rsidTr="00604C26">
        <w:trPr>
          <w:trHeight w:val="1267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Obveze po investicijskim projektima preuzimaju se isključivo ako su predviđene u proračunu i projekcijama, financijskom planu i po provedenom stručnom vrednovanju i ocjeni opravdanosti te učinkovitosti investicijskog projekta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najviše 10 investicijskih projekata dokazati povezanost s proračunom i projekcijama, odnosno s financijskim planom i priložiti preslike odnosno reference  provedenih vrednovanja</w:t>
            </w:r>
          </w:p>
        </w:tc>
      </w:tr>
      <w:tr w:rsidR="005F3DDF" w:rsidRPr="005F3DDF" w:rsidTr="00604C26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Preraspodjele su izvršene u skladu s odredbama Zakona o proračunu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s odobrenom preraspodjelom </w:t>
            </w:r>
          </w:p>
        </w:tc>
      </w:tr>
      <w:tr w:rsidR="005F3DDF" w:rsidRPr="005F3DDF" w:rsidTr="00604C26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Del="00F50FCB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jasna procedura naplate prihoda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5F3DDF" w:rsidRPr="005F3DDF" w:rsidRDefault="00656D4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 iz koje su vidljive vrste prihoda koje se naplaćuju,  mjere naplate koje će poduzimati, vremensko razdoblje nakon kojeg se pokreće pojedina mjera naplate, slučajeve u kojima treba pribaviti instrumente osiguranja plaćanja, praćenje naplate po poduzetim mjerama, osobe koje će obavljati navedene poslove i slično</w:t>
            </w:r>
          </w:p>
        </w:tc>
      </w:tr>
      <w:tr w:rsidR="005F3DDF" w:rsidRPr="005F3DDF" w:rsidTr="00604C26">
        <w:trPr>
          <w:trHeight w:val="1346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Poduzete su sve potrebne mjere za potpunu naplatu prihoda i primitaka iz nadležnosti i uplatu u proračun prema važećim propisima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10% dospjelih nenaplaćenih potraživanja sa stanjem 31. prosinca dokazi o poduzetim radnjama za naplatu (preslike odnosno reference odgovarajućih dopisa, opomena), a najviše 100</w:t>
            </w:r>
          </w:p>
        </w:tc>
      </w:tr>
      <w:tr w:rsidR="005F3DDF" w:rsidRPr="005F3DDF" w:rsidTr="00604C26">
        <w:trPr>
          <w:trHeight w:val="207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Svi namjenski prihodi i primici te vlastiti prihodi proračunskih korisnika uplaćivali su se u nadležni proračun jedinice lokalne i područne (regionalne) samouprave osim onih koji su izuzeti od obveze uplate temeljem odluke o izvršavanju proračuna jedinice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korisnike)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dokaz o uplati namjenskih prihoda i primitaka te vlastitih prihoda u nadležni proračun i preslika odnosno referenca odluke </w:t>
            </w:r>
          </w:p>
        </w:tc>
      </w:tr>
      <w:tr w:rsidR="005F3DDF" w:rsidRPr="005F3DDF" w:rsidTr="00604C26">
        <w:trPr>
          <w:trHeight w:val="111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odnosno jedinica lokalne i područne (regionalne) samouprave pratila je korištenje namjenskih prihoda i primitaka te vlastitih prihoda koje ostvaruju proračunski korisnici iz svoje nadležnosti koji su izuzeti od uplate u proračun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 o načinu praćenja</w:t>
            </w:r>
          </w:p>
        </w:tc>
      </w:tr>
      <w:tr w:rsidR="005F3DDF" w:rsidRPr="005F3DDF" w:rsidTr="00604C26">
        <w:trPr>
          <w:trHeight w:val="26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Sredstva su utrošena u skladu s proračunom odnosno financijskim planom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656D4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izvještaj o izvršenju proračuna za jedinice lokalne i područne (regionalne) samouprave iz kojeg se vidi da nije utrošeno više sredstva od odobrenih proračunom (osim za vlastite i namjenske prihode i primitke u skladu sa Zakonom o proračunu)</w:t>
            </w: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usporedba izvršenja i financijskog plana iz koje se vidi da nije utrošeno više sredstva od odobrenih financijskim planom (osim za vlastite i namjenske prihode i primitke u skladu sa Zakonom o proračunu) za proračunske i izvanproračunske korisnike</w:t>
            </w:r>
          </w:p>
        </w:tc>
      </w:tr>
      <w:tr w:rsidR="005F3DDF" w:rsidRPr="005F3DDF" w:rsidTr="00604C26">
        <w:trPr>
          <w:trHeight w:val="100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Isplata sredstava temeljila se na vjerodostojnoj dokumentaciji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nasumično odabrano najmanje pet isplata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 po svakoj od vrsta rashoda na razini definiranoj u Tablici: Testiranja uz pitanje 24. danoj u dodatku 1 Upitnika</w:t>
            </w:r>
          </w:p>
        </w:tc>
      </w:tr>
      <w:tr w:rsidR="005F3DDF" w:rsidRPr="005F3DDF" w:rsidTr="00604C26">
        <w:trPr>
          <w:trHeight w:val="77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Pratilo se i kontroliralo namjensko isplaćivanje donacija, pomoći, subvencija do krajnjeg korisnika te korištenje istih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uzorak od 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% ukupnog bro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ja svih transfera i minimalno 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% ukupne vrijednosti svih transfera, a najviše 100 </w:t>
            </w:r>
          </w:p>
        </w:tc>
      </w:tr>
      <w:tr w:rsidR="005F3DDF" w:rsidRPr="005F3DDF" w:rsidTr="00604C26">
        <w:trPr>
          <w:trHeight w:val="36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Dostupne su preslike odnosno reference ugovora koji su podloga za isplate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</w:t>
            </w:r>
          </w:p>
        </w:tc>
      </w:tr>
      <w:tr w:rsidR="005F3DDF" w:rsidRPr="005F3DDF" w:rsidTr="00604C26">
        <w:trPr>
          <w:trHeight w:val="626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29.2.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Obavljene su provjere na licu mjesta na odabranom uzorku od onih krajnjih korisnika kojima su na godišnjoj razini izvršene isplate iznad 20.000,00 kuna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zapisnika izvršene kontrole određenog broja krajnjih korisnika (uzorak) koji su na godišnjoj ostvarili iznad 20.000,00 kuna od proračuna, proračunskih i izvanproračunskih korisnika 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29.3.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Postoji izvješće od krajnjeg korisnika o utrošku sredstava/realizaciji projekta 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izviješća</w:t>
            </w:r>
          </w:p>
        </w:tc>
      </w:tr>
      <w:tr w:rsidR="005F3DDF" w:rsidRPr="005F3DDF" w:rsidTr="00604C26">
        <w:trPr>
          <w:trHeight w:val="111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Prilikom isporuke opreme/izvođenja radova obavljene su sve potrebne provjere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provjera na uzorku 5% ukupnog broja svih nabava dugotrajne nefinancijske imovine i minimalno 5% ukupne vrijednosti svih nabava dugotrajne nefinancijske imovine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30.1.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način utvrđen ugovorom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30.2.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 vremenskim rokovima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5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30.3.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sa zahtjevima količine i kvalitete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30.4.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lokacijama koje su navedene u ugovoru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30.5.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prema opisu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30.6.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sukladno nacrtima, analizama, modelima, uzorcima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26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30.7.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instalirana i u upotrebi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87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Propisana je procedura zaprimanja računa, njihove provjere u odgovarajućim ustrojstvenim jedinicama/upravnim odjelima i pravovremenog plaćanja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604C26">
        <w:trPr>
          <w:trHeight w:val="536"/>
        </w:trPr>
        <w:tc>
          <w:tcPr>
            <w:tcW w:w="824" w:type="dxa"/>
            <w:shd w:val="clear" w:color="auto" w:fill="FFFFFF"/>
            <w:noWrap/>
            <w:vAlign w:val="center"/>
          </w:tcPr>
          <w:p w:rsidR="005F3DDF" w:rsidRPr="005F3DDF" w:rsidDel="00670777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5467" w:type="dxa"/>
            <w:gridSpan w:val="2"/>
            <w:shd w:val="clear" w:color="auto" w:fill="FFFFFF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Svi ugovori se čuvaju i arhiviraju sukladno propisima o čuvanju arhivske građe</w:t>
            </w:r>
          </w:p>
        </w:tc>
        <w:tc>
          <w:tcPr>
            <w:tcW w:w="546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536" w:type="dxa"/>
            <w:shd w:val="clear" w:color="auto" w:fill="FFFFFF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na pravilnik o zaštiti i obradi arhivskoga gradiva</w:t>
            </w:r>
          </w:p>
        </w:tc>
      </w:tr>
      <w:tr w:rsidR="005F3DDF" w:rsidRPr="005F3DDF" w:rsidTr="00604C26">
        <w:trPr>
          <w:trHeight w:val="76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33. 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Imenovana je osoba za nepravilnosti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državna tijela na razini razdjela organizacijske klasifikacije te jedinice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656D4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odluke o imenovanju ili link na web stranicu gdje su objavljeni podaci o osobi za nepravilnosti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711"/>
        <w:gridCol w:w="560"/>
        <w:gridCol w:w="505"/>
        <w:gridCol w:w="567"/>
        <w:gridCol w:w="2097"/>
        <w:gridCol w:w="4168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11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1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63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424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CA21E5">
        <w:trPr>
          <w:trHeight w:val="650"/>
        </w:trPr>
        <w:tc>
          <w:tcPr>
            <w:tcW w:w="10218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JAVNA NABAVA </w:t>
            </w:r>
          </w:p>
        </w:tc>
        <w:tc>
          <w:tcPr>
            <w:tcW w:w="4241" w:type="dxa"/>
            <w:vAlign w:val="center"/>
          </w:tcPr>
          <w:p w:rsidR="005F3DDF" w:rsidRPr="005F3DDF" w:rsidRDefault="005F3DDF" w:rsidP="00CA21E5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dokazati na uzorku od 5% ugovora/objava/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provedenih postupaka javne nabave    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zaključenim ugovorima o nabavama velike vrijednosti ugovoreni su instrumenti za osiguranje urednog ispunjenja ugovornih obveza  ili odredbe o ugovornoj kazni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ugovora, navesti članak u kojem stoje odredbe o instrumentima urednog ispunjenja ugovornih obveza  ili odredbe o ugovornoj kazni</w:t>
            </w:r>
          </w:p>
        </w:tc>
      </w:tr>
      <w:tr w:rsidR="005F3DDF" w:rsidRPr="005F3DDF" w:rsidTr="00604C26">
        <w:trPr>
          <w:trHeight w:val="7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Ugovori o javnoj nabavi zaključeni su u skladu s uvjetima određenim u dokumentaciji za nadmetanje i odabranom ponudom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656D4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provedenim postupcima i preslike odnosno reference ugovora</w:t>
            </w:r>
          </w:p>
        </w:tc>
      </w:tr>
      <w:tr w:rsidR="005F3DDF" w:rsidRPr="005F3DDF" w:rsidTr="00604C26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sve predmete javne nabave čija je procijenjena vrijednost jednaka ili veća od 200.000,00 kuna za nabavu robe i usluga, odnosno za nabavu radova jednaka ili veća od 500.000,00 kuna provedeni su postupci javne nabave sukladno odredbama Zakona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oznake i datum objave 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provedene postupke javne nabave u Elektroničkom oglasniku javne nabave objavljene su odgovarajuće objave sukladno Zakonu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oznake i datum objave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 internetskim stranicama (ili u službenim glasilu ili na oglasnoj ploči ili na drugi način) dostupan je popis gospodarskih subjekata s kojima je obveznik odnosno predstavnik naručitelja ili s njime povezane osobe u sukobu interesa u smislu propisa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adresa internetske stranice ili broj i naziv službenog glasila ili druga oznaka mjesta gdje je popis objavljen 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Donesen je plan nabave u skladu s propisima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plan nabave</w:t>
            </w:r>
          </w:p>
        </w:tc>
      </w:tr>
      <w:tr w:rsidR="005F3DDF" w:rsidRPr="005F3DDF" w:rsidTr="00604C26">
        <w:trPr>
          <w:trHeight w:val="83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i provedbi postupaka javne nabave najmanje jedan ovlašteni predstavnik imao je važeći certifikat u području javne nabave u skladu s propisima o javnoj nabavi.</w:t>
            </w:r>
            <w:r w:rsidRPr="005F3DDF" w:rsidDel="00946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potvrda i internih odluka o imenovanju ovlaštenih predstavnika naručitelja</w:t>
            </w:r>
          </w:p>
        </w:tc>
      </w:tr>
      <w:tr w:rsidR="005F3DDF" w:rsidRPr="005F3DDF" w:rsidTr="00604C26">
        <w:trPr>
          <w:trHeight w:val="861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tehničke specifikacije sudjelovale su osobe različite od  ovlaštenih predstavnika naručitelja koje ocjenjuju ponude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imena osoba koje su sudjelovale u pripremi tehničke dokumentacije i preslika odnosno referenca internih odluka o imenovanju ovlaštenih predstavnika naručitelja</w:t>
            </w:r>
          </w:p>
        </w:tc>
      </w:tr>
      <w:tr w:rsidR="005F3DDF" w:rsidRPr="005F3DDF" w:rsidTr="00604C26">
        <w:trPr>
          <w:trHeight w:val="10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Ovlašteni predstavnici naručitelja koji daju prijedlog za odluku o odabiru bili su različiti od osoba koje prate provedbu ugovora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internih odluka o imenovanju ovlaštenih predstavnika naručitelja i imena osoba koje prate provedbu ugovora</w:t>
            </w:r>
          </w:p>
        </w:tc>
      </w:tr>
      <w:tr w:rsidR="005F3DDF" w:rsidRPr="005F3DDF" w:rsidTr="00604C26">
        <w:trPr>
          <w:trHeight w:val="8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43.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Naručitelj vodi registar ugovora o javnoj nabavi i okvirnih sporazuma koji sadrži podatke u skladu s propisima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registar ugovora o javnoj nabavi</w:t>
            </w:r>
            <w:r w:rsidRPr="005F3DDF">
              <w:rPr>
                <w:rFonts w:eastAsia="Times New Roman"/>
              </w:rPr>
              <w:t xml:space="preserve">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i okvirnih sporazuma  </w:t>
            </w:r>
          </w:p>
        </w:tc>
      </w:tr>
      <w:tr w:rsidR="005F3DDF" w:rsidRPr="005F3DDF" w:rsidTr="00604C26">
        <w:trPr>
          <w:trHeight w:val="5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Sva dokumentacija o svakom postupku javne nabave čuva se najmanje četiri godine od završetka postupka javne nabave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ovitka predmeta</w:t>
            </w:r>
          </w:p>
        </w:tc>
      </w:tr>
      <w:tr w:rsidR="005F3DDF" w:rsidRPr="005F3DDF" w:rsidTr="00604C26">
        <w:trPr>
          <w:trHeight w:val="5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Ugovori o nabavi javnih usluga iz Dodatka II. B sklopljeni su na temelju odredaba Zakona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nabavi i sklopljenih ugovora</w:t>
            </w:r>
          </w:p>
        </w:tc>
      </w:tr>
      <w:tr w:rsidR="005F3DDF" w:rsidRPr="005F3DDF" w:rsidTr="00604C26">
        <w:trPr>
          <w:trHeight w:val="836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 31. ožujka tijelu nadležnom za sustav javne nabave dostavljeno je  izvješće o javnoj nabavi za prethodnu godinu koje sadrži podatke sukladno Zakonu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izvješća</w:t>
            </w:r>
          </w:p>
        </w:tc>
      </w:tr>
      <w:tr w:rsidR="005F3DDF" w:rsidRPr="005F3DDF" w:rsidTr="00604C26">
        <w:trPr>
          <w:trHeight w:val="84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 je akt kojim su uređena pitanja nabave za nabavu robe i usluga odnosno za nabavu radova na koje se ne primjenjuje Zakon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656D4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color w:val="000000"/>
          <w:sz w:val="20"/>
          <w:szCs w:val="20"/>
        </w:rPr>
        <w:t>Ako je provođenje postupaka javne nabave objedinjeno na razini osnivača, obveznik odgovara „NIJE PRIMJENJIVO – N/P“.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</w:pP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703"/>
        <w:gridCol w:w="560"/>
        <w:gridCol w:w="505"/>
        <w:gridCol w:w="567"/>
        <w:gridCol w:w="2097"/>
        <w:gridCol w:w="4176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03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9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54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7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4249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611"/>
        </w:trPr>
        <w:tc>
          <w:tcPr>
            <w:tcW w:w="14459" w:type="dxa"/>
            <w:gridSpan w:val="7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RAČUNOVODSTVO</w:t>
            </w:r>
          </w:p>
        </w:tc>
      </w:tr>
      <w:tr w:rsidR="005F3DDF" w:rsidRPr="005F3DDF" w:rsidTr="00604C26">
        <w:trPr>
          <w:trHeight w:val="81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Rashodi su evidentirani  u glavnoj knjizi na temelju nastanka poslovnog događaja (obveze) i u izvještajnom razdoblju na koje se odnose, neovisno o plaćanju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dokumenata temeljem kojih su evidentirani poslovni događaji (ulazni računi, obračuni i dr.), a najviše 100 </w:t>
            </w:r>
          </w:p>
        </w:tc>
      </w:tr>
      <w:tr w:rsidR="005F3DDF" w:rsidRPr="005F3DDF" w:rsidTr="00604C26">
        <w:trPr>
          <w:trHeight w:val="11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Narudžbenice su valjano ispunjene na način da se vidi tko je nabavu inicirao, tko je nabavu odobrio, koja vrsta roba/usluga/ radova se nabavlja, uz detaljnu specifikaciju jedinica mjere, količina, jediničnih cijena te ukupnih cijena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narudžbenica, a najviše 100</w:t>
            </w:r>
          </w:p>
        </w:tc>
      </w:tr>
      <w:tr w:rsidR="005F3DDF" w:rsidRPr="005F3DDF" w:rsidTr="00604C26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potpisanim ugovorima s dobavljačima/pružateljima usluga/izvršiteljima radova detaljno je utvrđena vrsta robe/usluga/radova koji se nabavljaju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ugovora i minimalno 5% ukupne vrijednosti svih ugovora</w:t>
            </w:r>
          </w:p>
        </w:tc>
      </w:tr>
      <w:tr w:rsidR="005F3DDF" w:rsidRPr="005F3DDF" w:rsidTr="00604C26">
        <w:trPr>
          <w:trHeight w:val="12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Iz primke, otpremnice i drugog odgovarajućeg dokumenta potpisanog od skladištara ili druge osobe zadužene za zaprimanje robe i dobavljača vidljivo je da je prilikom preuzimanja robe utvrđena količina, stanje i kvaliteta zaprimljene robe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preslike odnosno reference dokumenata na uzorku 5% svih dokumenata, a najviše 100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izvještaj o obavljenoj usluzi odnosno druga vrsta pisanog odobrenja ili dokumentacije kojom se potvrđuje izvršenje usluge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 ili druge dokumentacije na uzorku 1% izvršenih usluga, a najviše 100</w:t>
            </w:r>
          </w:p>
        </w:tc>
      </w:tr>
      <w:tr w:rsidR="005F3DDF" w:rsidRPr="005F3DDF" w:rsidTr="00604C26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 izvedenim radovima, sukladno definiranoj proceduri odobrenja radova, postoji privremena odnosno konačna obračunska situacija, koju odobrava osoba odnosno tijelo koje nadzire i odobrava radove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656D41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preslike odnosno reference odobrenih privremenih odnosno konačnih situacija na uzorku 5% svih ugovora </w:t>
            </w:r>
          </w:p>
        </w:tc>
      </w:tr>
      <w:tr w:rsidR="005F3DDF" w:rsidRPr="005F3DDF" w:rsidTr="00604C26">
        <w:trPr>
          <w:trHeight w:val="5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 zaprimljenim računima navedeni su svi elementi računa u skladu sa zakonskim i </w:t>
            </w:r>
            <w:proofErr w:type="spellStart"/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podzakonskim</w:t>
            </w:r>
            <w:proofErr w:type="spellEnd"/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propisima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Zaprimljeni računi sadrže referencu na broj narudžbenice/ugovora temeljem kojeg su roba/usluge/radovi isporučeni</w:t>
            </w:r>
            <w:r w:rsidRPr="005F3DDF"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 po ugovorima sklopljenim temeljem postupaka javne nabave, a najviše 100</w:t>
            </w:r>
          </w:p>
        </w:tc>
      </w:tr>
      <w:tr w:rsidR="005F3DDF" w:rsidRPr="005F3DDF" w:rsidTr="00604C26">
        <w:trPr>
          <w:trHeight w:val="82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Računi sadrže detaljnu specifikaciju roba/usluga/radova koje odgovaraju opisu i specifikaciji roba/usluga/radova definiranih narudžbenicom odnosno ugovorom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49" w:type="dxa"/>
          </w:tcPr>
          <w:p w:rsidR="005F3DDF" w:rsidRPr="005F3DDF" w:rsidRDefault="00CA21E5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zorak</w:t>
            </w:r>
            <w:r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 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1% svih računa, a najviše 100</w:t>
            </w:r>
          </w:p>
        </w:tc>
      </w:tr>
      <w:tr w:rsidR="005F3DDF" w:rsidRPr="005F3DDF" w:rsidTr="00604C26">
        <w:trPr>
          <w:trHeight w:val="4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svaki račun obavljena je matematička kontrola ispravnosti iznosa koji je zaračunan, što je naznačeno na računu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49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Provjereno je postojanje potpisa, žiga ili druge oznake kojom se može potvrditi da je račun odobren za plaćanje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10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Nakon provjere suštine računa i dokumentacije obavljenih usluga, radova odnosno nabave robe računi se u glavnoj knjizi evidentiraju po proračunskim klasifikacijama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Prihodi su evidentirani u glavnoj knjizi u trenutku u kojem su postali raspoloživi i mjerljivi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uplata, a najviše 100 </w:t>
            </w:r>
          </w:p>
        </w:tc>
      </w:tr>
      <w:tr w:rsidR="005F3DDF" w:rsidRPr="005F3DDF" w:rsidTr="00604C26">
        <w:trPr>
          <w:trHeight w:val="153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primljene i dane donacije nefinancijske imovine u glavnoj knjizi evidentirani su prihodi i rashodi prema procijenjenoj vrijednosti imovine, a međusobni prijenos nefinancijske imovine proračuna i proračunskih korisnika evidentiran je preko promjena u obujmu imovine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donacija i minimalno 5% ukupne vrijednosti svih primljenih i danih donacija</w:t>
            </w:r>
          </w:p>
        </w:tc>
      </w:tr>
      <w:tr w:rsidR="005F3DDF" w:rsidRPr="005F3DDF" w:rsidTr="00604C26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Povjerenstva za popis osnovao je čelnik proračuna/proračunskog korisnika. Odredio je datum obavljanja popisa, rokove obavljanja popisa i dostavljanje izvještaja s priloženim popisnim listama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odluke o provođenju popisa</w:t>
            </w:r>
          </w:p>
        </w:tc>
      </w:tr>
      <w:tr w:rsidR="005F3DDF" w:rsidRPr="005F3DDF" w:rsidTr="00604C26">
        <w:trPr>
          <w:trHeight w:val="7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Povjerenstvo za popis obavilo je popis cjelokupne imovine i obveza, sastavilo izvještaj temeljem popisnih lista i predalo ga čelniku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</w:t>
            </w:r>
          </w:p>
        </w:tc>
      </w:tr>
      <w:tr w:rsidR="005F3DDF" w:rsidRPr="005F3DDF" w:rsidTr="00CA21E5">
        <w:trPr>
          <w:trHeight w:val="97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Poslovne knjige i računovodstvene isprave čuvaju se sukladno rokovima utvrđenima Pravilnikom o proračunskom računovodstvu i računskom planu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klasifikacijska oznaka Pravilnika o čuvanju arhivskog i </w:t>
            </w:r>
            <w:proofErr w:type="spellStart"/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registraturnog</w:t>
            </w:r>
            <w:proofErr w:type="spellEnd"/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 gradiva odnosno odgovarajući dokaz</w:t>
            </w:r>
          </w:p>
        </w:tc>
      </w:tr>
      <w:tr w:rsidR="005F3DDF" w:rsidRPr="005F3DDF" w:rsidTr="00604C26">
        <w:trPr>
          <w:trHeight w:val="77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Uspostavljene računovodstvene evidencije omogućile su praćenje korištenja sredstva po izvorima financiranja i programima (projektima/aktivnostima)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dio analitičke evidencije  po izvorima financiranja i programima (projektima i aktivnostima) ili referenca iz pitanja 23. </w:t>
            </w:r>
          </w:p>
        </w:tc>
      </w:tr>
      <w:tr w:rsidR="005F3DDF" w:rsidRPr="005F3DDF" w:rsidTr="00604C26">
        <w:trPr>
          <w:trHeight w:val="2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Uspostavljena je evidencija svih ugovora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  <w:tr w:rsidR="005F3DDF" w:rsidRPr="005F3DDF" w:rsidTr="00604C26">
        <w:trPr>
          <w:trHeight w:val="55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Vodi se analitička evidencija dugotrajne nefinancijske imovine i usklađena je s glavnom knjigom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 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845"/>
        <w:gridCol w:w="830"/>
        <w:gridCol w:w="727"/>
        <w:gridCol w:w="703"/>
        <w:gridCol w:w="5645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845" w:type="dxa"/>
            <w:vMerge w:val="restart"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645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9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45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56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IZVJEŠTAVANJE I OSTALO </w:t>
            </w:r>
          </w:p>
        </w:tc>
      </w:tr>
      <w:tr w:rsidR="005F3DDF" w:rsidRPr="005F3DDF" w:rsidTr="00604C26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68.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financijskih izvještaja poštivali su se rokovi i način predaje utvrđeni Pravilnikom o financijskom izvještavanju u proračunskom računovodstvu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preslike odnosno reference referentnih stranica financijskih izvještaja </w:t>
            </w:r>
          </w:p>
        </w:tc>
      </w:tr>
      <w:tr w:rsidR="005F3DDF" w:rsidRPr="005F3DDF" w:rsidTr="00604C26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69.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izvještavala je Ministarstvo financija o zaduženjima/danim suglasnostima za zaduženja/jamstva sukladno odredbama Zakona o proračunu i Pravilnika o postupku zaduživanja te davanja jamstava i suglasnosti jedinica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656D4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70.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Jedinica lokalne i područne (regionalne) samouprave (korisnik pomoći izravnanja) dostavila je izvještaj o utrošenim sredstvima resornom ministarstvu ili nadležnom tijelu državne uprave na propisan način i u rokovima utvrđenima Uredbom o načinu izračuna iznosa pomoći izravnanja za decentralizirane funkcije jedinice lokalne i područne (regionalne) samouprave i odlukama o kriterijima i mjerilima za osiguranje minimalnog financijskog standarda javnih potreba u djelatnostima osnovnog i srednjeg školstva, socijalne skrbi, zdravstva i vatrogastva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jedinice lokalne i područne (regionalne) samouprave - nositelji decentraliziranih funkcija)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polugodišnjeg i godišnjeg izvještaja o izvršenju proračuna jedinice lokalne i područne (regionalne) samouprave poštivali su se rokovi i odredbe o sadržaju izvještaja utvrđene Zakonom o proračunu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odnosno drugi dokaz da je polugodišnji i godišnji izvještaj predan predstavničkom tijelu te broj i naziv službenog glasila i datum objave izvještaja</w:t>
            </w:r>
          </w:p>
        </w:tc>
      </w:tr>
      <w:tr w:rsidR="005F3DDF" w:rsidRPr="005F3DDF" w:rsidTr="00604C26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72.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Godišnji izvještaj o izvršenju proračuna jedinice lokalne i područne (regionalne) samouprave dostavljen je Ministarstvu financija i Državnom uredu za reviziju u roku od 15 dana nakon što ga je donijelo predstavničko tijelo odnosno u slučaju da ga predstavničko tijelo nije donijelo, u roku od 60 dana od dana podnošenja navedenog izvještaja predstavničkom tijelu</w:t>
            </w:r>
            <w:r w:rsidRPr="005F3DDF">
              <w:rPr>
                <w:rFonts w:eastAsia="Times New Roman"/>
                <w:color w:val="000000"/>
              </w:rPr>
              <w:t xml:space="preserve">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6D4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73.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Provedene su suštinske i formalne kontrole dostavljenih Izjava o fiskalnoj odgovornost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nadležna ministarstva i jedinice lokalne i područne (regionalne) samouprave kojima se dostavljaju izjave o fiskalnoj odgovornosti)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656D4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ili pismena o izvršenim kontrolama</w:t>
            </w:r>
          </w:p>
        </w:tc>
      </w:tr>
      <w:tr w:rsidR="005F3DDF" w:rsidRPr="005F3DDF" w:rsidTr="00604C26">
        <w:trPr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Uspostavljen je sustav dokumentiranja podataka o rizicima i izvještavanja o najznačajnijim rizicima i postoji jasna procedura o upravljanju rizicima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klasifikacije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656D41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registra rizika, izvještaja i internog akta (sva tri zahtjeva treba ispuniti)</w:t>
            </w:r>
          </w:p>
          <w:p w:rsidR="005F3DDF" w:rsidRPr="005F3DDF" w:rsidRDefault="005F3DDF" w:rsidP="005F3D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5845" w:type="dxa"/>
            <w:tcBorders>
              <w:left w:val="single" w:sz="4" w:space="0" w:color="auto"/>
            </w:tcBorders>
            <w:hideMark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Internim aktom (uputom, sporazumom) uređen je način komunikacije, izvještavanja i drugih aktivnosti s proračunskim i izvanproračunskim korisnicima iz nadležnosti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jedinice lokalne i područne (regionalne) samouprave koji imaju proračunske i izvanproračunske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656D41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BD2DF6" w:rsidRPr="003C771D" w:rsidRDefault="005F3DDF" w:rsidP="00116D9D">
      <w:pPr>
        <w:spacing w:after="0"/>
        <w:rPr>
          <w:rFonts w:cs="Arial"/>
          <w:sz w:val="24"/>
          <w:szCs w:val="24"/>
          <w:lang w:eastAsia="hr-HR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</w:t>
      </w:r>
      <w:r w:rsidR="00116D9D">
        <w:rPr>
          <w:rFonts w:ascii="Arial" w:eastAsia="Times New Roman" w:hAnsi="Arial" w:cs="Arial"/>
          <w:sz w:val="20"/>
          <w:szCs w:val="20"/>
        </w:rPr>
        <w:t>no ga je priložiti samo jedno</w:t>
      </w:r>
      <w:bookmarkStart w:id="0" w:name="_GoBack"/>
      <w:bookmarkEnd w:id="0"/>
    </w:p>
    <w:sectPr w:rsidR="00BD2DF6" w:rsidRPr="003C771D" w:rsidSect="00116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2A" w:rsidRDefault="007A132A" w:rsidP="005F3DDF">
      <w:pPr>
        <w:spacing w:after="0" w:line="240" w:lineRule="auto"/>
      </w:pPr>
      <w:r>
        <w:separator/>
      </w:r>
    </w:p>
  </w:endnote>
  <w:endnote w:type="continuationSeparator" w:id="0">
    <w:p w:rsidR="007A132A" w:rsidRDefault="007A132A" w:rsidP="005F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DF" w:rsidRDefault="00477DF0" w:rsidP="005F3D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F3DD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F3DDF" w:rsidRDefault="005F3DDF" w:rsidP="005F3DDF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DF" w:rsidRDefault="005F3DDF" w:rsidP="005F3DDF">
    <w:pPr>
      <w:pStyle w:val="Podnoje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2A" w:rsidRDefault="007A132A" w:rsidP="005F3DDF">
      <w:pPr>
        <w:spacing w:after="0" w:line="240" w:lineRule="auto"/>
      </w:pPr>
      <w:r>
        <w:separator/>
      </w:r>
    </w:p>
  </w:footnote>
  <w:footnote w:type="continuationSeparator" w:id="0">
    <w:p w:rsidR="007A132A" w:rsidRDefault="007A132A" w:rsidP="005F3DDF">
      <w:pPr>
        <w:spacing w:after="0" w:line="240" w:lineRule="auto"/>
      </w:pPr>
      <w:r>
        <w:continuationSeparator/>
      </w:r>
    </w:p>
  </w:footnote>
  <w:footnote w:id="1">
    <w:p w:rsidR="00604C26" w:rsidRPr="00604C26" w:rsidRDefault="00604C26" w:rsidP="00604C26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lang w:val="hr-HR"/>
        </w:rPr>
        <w:footnoteRef/>
      </w:r>
      <w:r w:rsidRPr="00604C26">
        <w:rPr>
          <w:lang w:val="hr-HR"/>
        </w:rPr>
        <w:t xml:space="preserve"> </w:t>
      </w:r>
      <w:r w:rsidRPr="00604C26">
        <w:rPr>
          <w:rFonts w:ascii="Arial" w:hAnsi="Arial" w:cs="Arial"/>
          <w:lang w:val="hr-HR"/>
        </w:rPr>
        <w:t>Stupac Referenca se ne popunjava već su u njemu dane upute koja je vrsta dokaza podloga za davanje odgovora na pitanje</w:t>
      </w:r>
    </w:p>
  </w:footnote>
  <w:footnote w:id="2">
    <w:p w:rsidR="00604C26" w:rsidRPr="00604C26" w:rsidRDefault="00604C26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rFonts w:ascii="Arial" w:hAnsi="Arial" w:cs="Arial"/>
          <w:lang w:val="hr-HR"/>
        </w:rPr>
        <w:footnoteRef/>
      </w:r>
      <w:r w:rsidRPr="00604C26">
        <w:rPr>
          <w:rFonts w:ascii="Arial" w:hAnsi="Arial" w:cs="Arial"/>
          <w:lang w:val="hr-HR"/>
        </w:rPr>
        <w:t xml:space="preserve"> Za svaki negativan odgovor evidentirati slabost, odnosno nepravilnost u Planu otklanjanja slabosti i nepravilnosti</w:t>
      </w:r>
    </w:p>
  </w:footnote>
  <w:footnote w:id="3">
    <w:p w:rsidR="005F3DDF" w:rsidRDefault="005F3DDF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4">
    <w:p w:rsidR="005F3DDF" w:rsidRDefault="005F3DDF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5">
    <w:p w:rsidR="005F3DDF" w:rsidRDefault="005F3DDF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6">
    <w:p w:rsidR="005F3DDF" w:rsidRDefault="005F3DDF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7">
    <w:p w:rsidR="005F3DDF" w:rsidRDefault="005F3DDF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8">
    <w:p w:rsidR="005F3DDF" w:rsidRDefault="005F3DDF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9">
    <w:p w:rsidR="005F3DDF" w:rsidRDefault="005F3DDF" w:rsidP="005F3DD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EBB"/>
    <w:multiLevelType w:val="hybridMultilevel"/>
    <w:tmpl w:val="8F74FD66"/>
    <w:lvl w:ilvl="0" w:tplc="2B467A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C6CA9"/>
    <w:multiLevelType w:val="hybridMultilevel"/>
    <w:tmpl w:val="974EFCE4"/>
    <w:lvl w:ilvl="0" w:tplc="DAD019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172FF"/>
    <w:multiLevelType w:val="hybridMultilevel"/>
    <w:tmpl w:val="590EEFC6"/>
    <w:lvl w:ilvl="0" w:tplc="9B269E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71D"/>
    <w:rsid w:val="0009387C"/>
    <w:rsid w:val="000A26D7"/>
    <w:rsid w:val="000C05AF"/>
    <w:rsid w:val="000C6F3F"/>
    <w:rsid w:val="000D03FF"/>
    <w:rsid w:val="000D1583"/>
    <w:rsid w:val="00116D9D"/>
    <w:rsid w:val="0016048A"/>
    <w:rsid w:val="0024695C"/>
    <w:rsid w:val="00290BCB"/>
    <w:rsid w:val="00294E1C"/>
    <w:rsid w:val="00295E3C"/>
    <w:rsid w:val="002C41F2"/>
    <w:rsid w:val="0032366C"/>
    <w:rsid w:val="00344636"/>
    <w:rsid w:val="003732B2"/>
    <w:rsid w:val="003A0B61"/>
    <w:rsid w:val="003C3556"/>
    <w:rsid w:val="003C771D"/>
    <w:rsid w:val="00477DF0"/>
    <w:rsid w:val="00486ED2"/>
    <w:rsid w:val="005C66C2"/>
    <w:rsid w:val="005F3DDF"/>
    <w:rsid w:val="005F4E51"/>
    <w:rsid w:val="00604C26"/>
    <w:rsid w:val="00643E8A"/>
    <w:rsid w:val="00656D41"/>
    <w:rsid w:val="006A53B5"/>
    <w:rsid w:val="00752723"/>
    <w:rsid w:val="00773D11"/>
    <w:rsid w:val="00786B77"/>
    <w:rsid w:val="007A132A"/>
    <w:rsid w:val="00813BDE"/>
    <w:rsid w:val="009A0CBB"/>
    <w:rsid w:val="009B2E49"/>
    <w:rsid w:val="009D25A8"/>
    <w:rsid w:val="00A96292"/>
    <w:rsid w:val="00AC6FD5"/>
    <w:rsid w:val="00AD1D57"/>
    <w:rsid w:val="00AF6753"/>
    <w:rsid w:val="00B501F2"/>
    <w:rsid w:val="00BC7640"/>
    <w:rsid w:val="00BD2DF6"/>
    <w:rsid w:val="00BE5A3C"/>
    <w:rsid w:val="00BE6230"/>
    <w:rsid w:val="00C40014"/>
    <w:rsid w:val="00C86E66"/>
    <w:rsid w:val="00CA21E5"/>
    <w:rsid w:val="00E279F7"/>
    <w:rsid w:val="00E377BD"/>
    <w:rsid w:val="00E65468"/>
    <w:rsid w:val="00E92359"/>
    <w:rsid w:val="00EA2CD2"/>
    <w:rsid w:val="00EC0C5B"/>
    <w:rsid w:val="00EF02EA"/>
    <w:rsid w:val="00F14D13"/>
    <w:rsid w:val="00F169D9"/>
    <w:rsid w:val="00F447BC"/>
    <w:rsid w:val="00F67B0E"/>
    <w:rsid w:val="00F756EE"/>
    <w:rsid w:val="00F922A5"/>
    <w:rsid w:val="00FA5FBB"/>
    <w:rsid w:val="00FE33CF"/>
    <w:rsid w:val="00FE438C"/>
    <w:rsid w:val="00FE4D1F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5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5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5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5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5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55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55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55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5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5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552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5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552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52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552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552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552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2552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552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6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BCB2-E2FD-48D5-BBC1-1565F7E4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4300</Words>
  <Characters>24510</Characters>
  <Application>Microsoft Office Word</Application>
  <DocSecurity>0</DocSecurity>
  <Lines>204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7</vt:lpstr>
      <vt:lpstr>Na temelju članka 7</vt:lpstr>
    </vt:vector>
  </TitlesOfParts>
  <Company/>
  <LinksUpToDate>false</LinksUpToDate>
  <CharactersWithSpaces>28753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</dc:title>
  <dc:creator>mfkor</dc:creator>
  <cp:lastModifiedBy>Računovodstvo</cp:lastModifiedBy>
  <cp:revision>3</cp:revision>
  <cp:lastPrinted>2015-10-19T08:19:00Z</cp:lastPrinted>
  <dcterms:created xsi:type="dcterms:W3CDTF">2019-02-20T08:19:00Z</dcterms:created>
  <dcterms:modified xsi:type="dcterms:W3CDTF">2019-02-20T08:32:00Z</dcterms:modified>
</cp:coreProperties>
</file>